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AD9" w:rsidRPr="00E67AD9" w:rsidRDefault="00DF19C5" w:rsidP="00E67AD9">
      <w:pPr>
        <w:jc w:val="center"/>
        <w:rPr>
          <w:b/>
          <w:sz w:val="40"/>
          <w:szCs w:val="40"/>
        </w:rPr>
      </w:pPr>
      <w:r w:rsidRPr="00E67AD9">
        <w:rPr>
          <w:b/>
          <w:sz w:val="40"/>
          <w:szCs w:val="40"/>
          <w:lang w:val="en-CA"/>
        </w:rPr>
        <w:fldChar w:fldCharType="begin"/>
      </w:r>
      <w:r w:rsidR="00F63497" w:rsidRPr="00E67AD9">
        <w:rPr>
          <w:b/>
          <w:sz w:val="40"/>
          <w:szCs w:val="40"/>
          <w:lang w:val="en-CA"/>
        </w:rPr>
        <w:instrText xml:space="preserve"> SEQ CHAPTER \h \r 1</w:instrText>
      </w:r>
      <w:r w:rsidRPr="00E67AD9">
        <w:rPr>
          <w:b/>
          <w:sz w:val="40"/>
          <w:szCs w:val="40"/>
          <w:lang w:val="en-CA"/>
        </w:rPr>
        <w:fldChar w:fldCharType="end"/>
      </w:r>
      <w:r w:rsidR="000E1E2C">
        <w:rPr>
          <w:b/>
          <w:sz w:val="40"/>
          <w:szCs w:val="40"/>
          <w:lang w:val="en-CA"/>
        </w:rPr>
        <w:t>Good Conduct Ribbon and Bars</w:t>
      </w:r>
    </w:p>
    <w:p w:rsidR="00F63497" w:rsidRDefault="00073A1E" w:rsidP="00F63497">
      <w:pPr>
        <w:rPr>
          <w:sz w:val="24"/>
          <w:szCs w:val="24"/>
        </w:rPr>
      </w:pPr>
      <w:r>
        <w:rPr>
          <w:noProof/>
          <w:sz w:val="24"/>
          <w:szCs w:val="24"/>
        </w:rPr>
        <w:drawing>
          <wp:anchor distT="0" distB="0" distL="114300" distR="114300" simplePos="0" relativeHeight="251661312" behindDoc="0" locked="0" layoutInCell="1" allowOverlap="1">
            <wp:simplePos x="0" y="0"/>
            <wp:positionH relativeFrom="page">
              <wp:align>center</wp:align>
            </wp:positionH>
            <wp:positionV relativeFrom="paragraph">
              <wp:posOffset>86360</wp:posOffset>
            </wp:positionV>
            <wp:extent cx="1143000" cy="509270"/>
            <wp:effectExtent l="19050" t="0" r="0" b="0"/>
            <wp:wrapSquare wrapText="bothSides"/>
            <wp:docPr id="3" name="Picture 1" descr="Good Conduct Ribbon 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Conduct Ribbon Bar.jpg"/>
                    <pic:cNvPicPr/>
                  </pic:nvPicPr>
                  <pic:blipFill>
                    <a:blip r:embed="rId7" cstate="print"/>
                    <a:stretch>
                      <a:fillRect/>
                    </a:stretch>
                  </pic:blipFill>
                  <pic:spPr>
                    <a:xfrm>
                      <a:off x="0" y="0"/>
                      <a:ext cx="1143000" cy="509270"/>
                    </a:xfrm>
                    <a:prstGeom prst="rect">
                      <a:avLst/>
                    </a:prstGeom>
                  </pic:spPr>
                </pic:pic>
              </a:graphicData>
            </a:graphic>
          </wp:anchor>
        </w:drawing>
      </w:r>
    </w:p>
    <w:p w:rsidR="00073A1E" w:rsidRDefault="00073A1E" w:rsidP="00F63497">
      <w:pPr>
        <w:rPr>
          <w:sz w:val="24"/>
          <w:szCs w:val="24"/>
        </w:rPr>
      </w:pPr>
    </w:p>
    <w:p w:rsidR="00073A1E" w:rsidRDefault="00073A1E" w:rsidP="00F63497">
      <w:pPr>
        <w:rPr>
          <w:sz w:val="24"/>
          <w:szCs w:val="24"/>
        </w:rPr>
      </w:pPr>
    </w:p>
    <w:p w:rsidR="00073A1E" w:rsidRDefault="00073A1E" w:rsidP="00F63497">
      <w:pPr>
        <w:rPr>
          <w:sz w:val="24"/>
          <w:szCs w:val="24"/>
        </w:rPr>
      </w:pPr>
    </w:p>
    <w:p w:rsidR="00F63497" w:rsidRDefault="00E86A5B" w:rsidP="00E86A5B">
      <w:pPr>
        <w:pStyle w:val="ListParagraph"/>
        <w:numPr>
          <w:ilvl w:val="0"/>
          <w:numId w:val="1"/>
        </w:numPr>
        <w:jc w:val="both"/>
        <w:rPr>
          <w:sz w:val="25"/>
          <w:szCs w:val="25"/>
        </w:rPr>
      </w:pPr>
      <w:r>
        <w:rPr>
          <w:sz w:val="25"/>
          <w:szCs w:val="25"/>
        </w:rPr>
        <w:t xml:space="preserve">The Good Conduct Ribbon Bar is a special award ribbon given to honor Pathfinders that have demonstrated the spirit of </w:t>
      </w:r>
      <w:r w:rsidR="002C13C2">
        <w:rPr>
          <w:sz w:val="25"/>
          <w:szCs w:val="25"/>
        </w:rPr>
        <w:t>p</w:t>
      </w:r>
      <w:r>
        <w:rPr>
          <w:sz w:val="25"/>
          <w:szCs w:val="25"/>
        </w:rPr>
        <w:t>athfindering in their life. Only one ribbon is to be given and worn on the uniform. Pathfinders then receive a good conduct star each year they are an outstanding Pathfinder. If the Pathfinder does not continue to uphold the standards that this ribbon represents, the privilege of wearing it is relinquished.</w:t>
      </w:r>
    </w:p>
    <w:p w:rsidR="007D1F4E" w:rsidRDefault="007D1F4E" w:rsidP="007D1F4E">
      <w:pPr>
        <w:pStyle w:val="ListParagraph"/>
        <w:jc w:val="both"/>
        <w:rPr>
          <w:sz w:val="25"/>
          <w:szCs w:val="25"/>
        </w:rPr>
      </w:pPr>
    </w:p>
    <w:p w:rsidR="007D1F4E" w:rsidRDefault="007D1F4E" w:rsidP="00E86A5B">
      <w:pPr>
        <w:pStyle w:val="ListParagraph"/>
        <w:numPr>
          <w:ilvl w:val="0"/>
          <w:numId w:val="1"/>
        </w:numPr>
        <w:jc w:val="both"/>
        <w:rPr>
          <w:sz w:val="25"/>
          <w:szCs w:val="25"/>
        </w:rPr>
      </w:pPr>
      <w:r>
        <w:rPr>
          <w:sz w:val="25"/>
          <w:szCs w:val="25"/>
        </w:rPr>
        <w:t>This award should be given out carefully, not too many given, not too often. Make this an outstanding prize to be cherished. It is recommended that the award be given at the club’s investiture service.</w:t>
      </w:r>
    </w:p>
    <w:p w:rsidR="007D1F4E" w:rsidRPr="007D1F4E" w:rsidRDefault="007D1F4E" w:rsidP="007D1F4E">
      <w:pPr>
        <w:pStyle w:val="ListParagraph"/>
        <w:rPr>
          <w:sz w:val="25"/>
          <w:szCs w:val="25"/>
        </w:rPr>
      </w:pPr>
    </w:p>
    <w:p w:rsidR="007D1F4E" w:rsidRDefault="007D1F4E" w:rsidP="00E86A5B">
      <w:pPr>
        <w:pStyle w:val="ListParagraph"/>
        <w:numPr>
          <w:ilvl w:val="0"/>
          <w:numId w:val="1"/>
        </w:numPr>
        <w:jc w:val="both"/>
        <w:rPr>
          <w:sz w:val="25"/>
          <w:szCs w:val="25"/>
        </w:rPr>
      </w:pPr>
      <w:r>
        <w:rPr>
          <w:sz w:val="25"/>
          <w:szCs w:val="25"/>
        </w:rPr>
        <w:t>The criteria used to determine eligibility for the Pathfinder “Good Conduct Ribbon Bar” shall be the following:</w:t>
      </w:r>
    </w:p>
    <w:p w:rsidR="007D1F4E" w:rsidRPr="007D1F4E" w:rsidRDefault="007D1F4E" w:rsidP="007D1F4E">
      <w:pPr>
        <w:pStyle w:val="ListParagraph"/>
        <w:rPr>
          <w:sz w:val="25"/>
          <w:szCs w:val="25"/>
        </w:rPr>
      </w:pPr>
    </w:p>
    <w:p w:rsidR="007D1F4E" w:rsidRDefault="007D1F4E" w:rsidP="00446560">
      <w:pPr>
        <w:pStyle w:val="ListParagraph"/>
        <w:numPr>
          <w:ilvl w:val="0"/>
          <w:numId w:val="2"/>
        </w:numPr>
        <w:ind w:left="1440"/>
        <w:jc w:val="both"/>
        <w:rPr>
          <w:sz w:val="25"/>
          <w:szCs w:val="25"/>
        </w:rPr>
      </w:pPr>
      <w:r>
        <w:rPr>
          <w:sz w:val="25"/>
          <w:szCs w:val="25"/>
        </w:rPr>
        <w:t>The Pathfinder shall have been an active member for one year.</w:t>
      </w:r>
      <w:r w:rsidR="00073A1E" w:rsidRPr="00073A1E">
        <w:rPr>
          <w:b/>
          <w:noProof/>
          <w:sz w:val="40"/>
          <w:szCs w:val="40"/>
        </w:rPr>
        <w:t xml:space="preserve"> </w:t>
      </w:r>
    </w:p>
    <w:p w:rsidR="00A7610C" w:rsidRDefault="00A7610C" w:rsidP="00446560">
      <w:pPr>
        <w:pStyle w:val="ListParagraph"/>
        <w:ind w:left="1440"/>
        <w:jc w:val="both"/>
        <w:rPr>
          <w:sz w:val="25"/>
          <w:szCs w:val="25"/>
        </w:rPr>
      </w:pPr>
    </w:p>
    <w:p w:rsidR="007D1F4E" w:rsidRDefault="007D1F4E" w:rsidP="00446560">
      <w:pPr>
        <w:pStyle w:val="ListParagraph"/>
        <w:numPr>
          <w:ilvl w:val="0"/>
          <w:numId w:val="2"/>
        </w:numPr>
        <w:ind w:left="1440"/>
        <w:jc w:val="both"/>
        <w:rPr>
          <w:sz w:val="25"/>
          <w:szCs w:val="25"/>
        </w:rPr>
      </w:pPr>
      <w:r>
        <w:rPr>
          <w:sz w:val="25"/>
          <w:szCs w:val="25"/>
        </w:rPr>
        <w:t>The Pathfinder shall be completely uniformed.</w:t>
      </w:r>
    </w:p>
    <w:p w:rsidR="00A7610C" w:rsidRPr="00A7610C" w:rsidRDefault="00A7610C" w:rsidP="00446560">
      <w:pPr>
        <w:ind w:left="360"/>
        <w:jc w:val="both"/>
        <w:rPr>
          <w:sz w:val="25"/>
          <w:szCs w:val="25"/>
        </w:rPr>
      </w:pPr>
    </w:p>
    <w:p w:rsidR="007D1F4E" w:rsidRDefault="007D1F4E" w:rsidP="00446560">
      <w:pPr>
        <w:pStyle w:val="ListParagraph"/>
        <w:numPr>
          <w:ilvl w:val="0"/>
          <w:numId w:val="2"/>
        </w:numPr>
        <w:ind w:left="1440"/>
        <w:jc w:val="both"/>
        <w:rPr>
          <w:sz w:val="25"/>
          <w:szCs w:val="25"/>
        </w:rPr>
      </w:pPr>
      <w:r>
        <w:rPr>
          <w:sz w:val="25"/>
          <w:szCs w:val="25"/>
        </w:rPr>
        <w:t>The Pathfinder shall have a record of faithful attendance of at least 85%.</w:t>
      </w:r>
    </w:p>
    <w:p w:rsidR="00A7610C" w:rsidRPr="00A7610C" w:rsidRDefault="00A7610C" w:rsidP="00446560">
      <w:pPr>
        <w:ind w:left="360"/>
        <w:jc w:val="both"/>
        <w:rPr>
          <w:sz w:val="25"/>
          <w:szCs w:val="25"/>
        </w:rPr>
      </w:pPr>
    </w:p>
    <w:p w:rsidR="007D1F4E" w:rsidRDefault="007D1F4E" w:rsidP="00446560">
      <w:pPr>
        <w:pStyle w:val="ListParagraph"/>
        <w:numPr>
          <w:ilvl w:val="0"/>
          <w:numId w:val="2"/>
        </w:numPr>
        <w:ind w:left="1440"/>
        <w:jc w:val="both"/>
        <w:rPr>
          <w:sz w:val="25"/>
          <w:szCs w:val="25"/>
        </w:rPr>
      </w:pPr>
      <w:r>
        <w:rPr>
          <w:sz w:val="25"/>
          <w:szCs w:val="25"/>
        </w:rPr>
        <w:t>The Pathfinder shall have a record of conduct consistent with the Pathfinder Pledge and Law.</w:t>
      </w:r>
    </w:p>
    <w:p w:rsidR="00A7610C" w:rsidRPr="00A7610C" w:rsidRDefault="00A7610C" w:rsidP="00446560">
      <w:pPr>
        <w:ind w:left="360"/>
        <w:jc w:val="both"/>
        <w:rPr>
          <w:sz w:val="25"/>
          <w:szCs w:val="25"/>
        </w:rPr>
      </w:pPr>
    </w:p>
    <w:p w:rsidR="007D1F4E" w:rsidRDefault="007D1F4E" w:rsidP="00446560">
      <w:pPr>
        <w:pStyle w:val="ListParagraph"/>
        <w:numPr>
          <w:ilvl w:val="0"/>
          <w:numId w:val="2"/>
        </w:numPr>
        <w:ind w:left="1440"/>
        <w:jc w:val="both"/>
        <w:rPr>
          <w:sz w:val="25"/>
          <w:szCs w:val="25"/>
        </w:rPr>
      </w:pPr>
      <w:r>
        <w:rPr>
          <w:sz w:val="25"/>
          <w:szCs w:val="25"/>
        </w:rPr>
        <w:t xml:space="preserve">The Pathfinder shall have a record of achievement and progress in AY </w:t>
      </w:r>
      <w:r w:rsidR="00446560">
        <w:rPr>
          <w:sz w:val="25"/>
          <w:szCs w:val="25"/>
        </w:rPr>
        <w:t>c</w:t>
      </w:r>
      <w:r>
        <w:rPr>
          <w:sz w:val="25"/>
          <w:szCs w:val="25"/>
        </w:rPr>
        <w:t>lasses, AY honors, and/or other comparable activities.</w:t>
      </w:r>
    </w:p>
    <w:p w:rsidR="00A7610C" w:rsidRPr="00A7610C" w:rsidRDefault="00A7610C" w:rsidP="00446560">
      <w:pPr>
        <w:ind w:left="360"/>
        <w:jc w:val="both"/>
        <w:rPr>
          <w:sz w:val="25"/>
          <w:szCs w:val="25"/>
        </w:rPr>
      </w:pPr>
    </w:p>
    <w:p w:rsidR="007D1F4E" w:rsidRPr="007D1F4E" w:rsidRDefault="007D1F4E" w:rsidP="00446560">
      <w:pPr>
        <w:pStyle w:val="ListParagraph"/>
        <w:numPr>
          <w:ilvl w:val="0"/>
          <w:numId w:val="2"/>
        </w:numPr>
        <w:ind w:left="1440"/>
        <w:jc w:val="both"/>
        <w:rPr>
          <w:sz w:val="25"/>
          <w:szCs w:val="25"/>
        </w:rPr>
      </w:pPr>
      <w:r>
        <w:rPr>
          <w:sz w:val="25"/>
          <w:szCs w:val="25"/>
        </w:rPr>
        <w:t>The Pathfinder shall demonstrate in word and action a positive Christian attitude.</w:t>
      </w:r>
    </w:p>
    <w:p w:rsidR="004F0E80" w:rsidRDefault="00446560" w:rsidP="00446560">
      <w:pPr>
        <w:ind w:left="360"/>
        <w:rPr>
          <w:sz w:val="25"/>
          <w:szCs w:val="25"/>
        </w:rPr>
      </w:pPr>
      <w:r>
        <w:rPr>
          <w:noProof/>
          <w:sz w:val="25"/>
          <w:szCs w:val="25"/>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0;margin-top:388.2pt;width:159.45pt;height:342.45pt;rotation:-270;z-index:251660288;mso-wrap-distance-right:36pt;mso-position-horizontal:center;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26" inset="18pt,18pt,,18pt">
              <w:txbxContent>
                <w:p w:rsidR="00A7610C" w:rsidRPr="00073A1E" w:rsidRDefault="00A7610C" w:rsidP="00073A1E">
                  <w:pPr>
                    <w:jc w:val="both"/>
                    <w:rPr>
                      <w:i/>
                      <w:iCs/>
                      <w:color w:val="938953" w:themeColor="background2" w:themeShade="7F"/>
                      <w:sz w:val="24"/>
                      <w:szCs w:val="24"/>
                    </w:rPr>
                  </w:pPr>
                  <w:r w:rsidRPr="00073A1E">
                    <w:rPr>
                      <w:i/>
                      <w:iCs/>
                      <w:color w:val="938953" w:themeColor="background2" w:themeShade="7F"/>
                      <w:sz w:val="24"/>
                      <w:szCs w:val="24"/>
                    </w:rPr>
                    <w:t>“Our ideas of education take too narrow and too low a range. There is need of a broader scope, a higher aim. True education means more than the pursuit of a certain course of study . . .</w:t>
                  </w:r>
                </w:p>
                <w:p w:rsidR="00A7610C" w:rsidRPr="00446560" w:rsidRDefault="00A7610C" w:rsidP="00073A1E">
                  <w:pPr>
                    <w:jc w:val="both"/>
                    <w:rPr>
                      <w:i/>
                      <w:iCs/>
                      <w:color w:val="938953" w:themeColor="background2" w:themeShade="7F"/>
                    </w:rPr>
                  </w:pPr>
                </w:p>
                <w:p w:rsidR="00A7610C" w:rsidRPr="00073A1E" w:rsidRDefault="00A7610C" w:rsidP="00073A1E">
                  <w:pPr>
                    <w:jc w:val="both"/>
                    <w:rPr>
                      <w:i/>
                      <w:iCs/>
                      <w:color w:val="938953" w:themeColor="background2" w:themeShade="7F"/>
                      <w:sz w:val="24"/>
                      <w:szCs w:val="24"/>
                    </w:rPr>
                  </w:pPr>
                  <w:r w:rsidRPr="00073A1E">
                    <w:rPr>
                      <w:i/>
                      <w:iCs/>
                      <w:color w:val="938953" w:themeColor="background2" w:themeShade="7F"/>
                      <w:sz w:val="24"/>
                      <w:szCs w:val="24"/>
                    </w:rPr>
                    <w:t>It is the harmonious development of the physical, mental and spiritual powers.”</w:t>
                  </w:r>
                </w:p>
                <w:p w:rsidR="00A7610C" w:rsidRPr="00446560" w:rsidRDefault="00A7610C" w:rsidP="00073A1E">
                  <w:pPr>
                    <w:jc w:val="both"/>
                    <w:rPr>
                      <w:i/>
                      <w:iCs/>
                      <w:color w:val="938953" w:themeColor="background2" w:themeShade="7F"/>
                    </w:rPr>
                  </w:pPr>
                </w:p>
                <w:p w:rsidR="00A7610C" w:rsidRPr="00073A1E" w:rsidRDefault="00A7610C" w:rsidP="00A7610C">
                  <w:pPr>
                    <w:jc w:val="right"/>
                    <w:rPr>
                      <w:i/>
                      <w:iCs/>
                      <w:color w:val="938953" w:themeColor="background2" w:themeShade="7F"/>
                      <w:sz w:val="24"/>
                      <w:szCs w:val="24"/>
                    </w:rPr>
                  </w:pPr>
                  <w:r w:rsidRPr="00073A1E">
                    <w:rPr>
                      <w:i/>
                      <w:iCs/>
                      <w:color w:val="938953" w:themeColor="background2" w:themeShade="7F"/>
                      <w:sz w:val="24"/>
                      <w:szCs w:val="24"/>
                      <w:u w:val="single"/>
                    </w:rPr>
                    <w:t>Education</w:t>
                  </w:r>
                  <w:r w:rsidRPr="00073A1E">
                    <w:rPr>
                      <w:i/>
                      <w:iCs/>
                      <w:color w:val="938953" w:themeColor="background2" w:themeShade="7F"/>
                      <w:sz w:val="24"/>
                      <w:szCs w:val="24"/>
                    </w:rPr>
                    <w:t>, Page 13</w:t>
                  </w:r>
                </w:p>
              </w:txbxContent>
            </v:textbox>
            <w10:wrap type="square" anchorx="margin" anchory="margin"/>
          </v:shape>
        </w:pict>
      </w:r>
    </w:p>
    <w:p w:rsidR="00A7610C" w:rsidRPr="00E67AD9" w:rsidRDefault="00A7610C">
      <w:pPr>
        <w:rPr>
          <w:sz w:val="25"/>
          <w:szCs w:val="25"/>
        </w:rPr>
      </w:pPr>
    </w:p>
    <w:sectPr w:rsidR="00A7610C" w:rsidRPr="00E67AD9" w:rsidSect="0077750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1F7" w:rsidRDefault="004C71F7" w:rsidP="004B5485">
      <w:r>
        <w:separator/>
      </w:r>
    </w:p>
  </w:endnote>
  <w:endnote w:type="continuationSeparator" w:id="0">
    <w:p w:rsidR="004C71F7" w:rsidRDefault="004C71F7" w:rsidP="004B5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485" w:rsidRDefault="004B5485">
    <w:pPr>
      <w:pStyle w:val="Footer"/>
      <w:pBdr>
        <w:top w:val="thinThickSmallGap" w:sz="24" w:space="1" w:color="622423" w:themeColor="accent2" w:themeShade="7F"/>
      </w:pBdr>
      <w:rPr>
        <w:rFonts w:asciiTheme="majorHAnsi" w:hAnsiTheme="majorHAnsi"/>
      </w:rPr>
    </w:pPr>
    <w:r>
      <w:rPr>
        <w:rFonts w:asciiTheme="majorHAnsi" w:hAnsiTheme="majorHAnsi"/>
        <w:noProof/>
      </w:rPr>
      <w:drawing>
        <wp:anchor distT="0" distB="0" distL="114300" distR="114300" simplePos="0" relativeHeight="251658240" behindDoc="1" locked="0" layoutInCell="1" allowOverlap="1">
          <wp:simplePos x="0" y="0"/>
          <wp:positionH relativeFrom="column">
            <wp:posOffset>2787015</wp:posOffset>
          </wp:positionH>
          <wp:positionV relativeFrom="paragraph">
            <wp:posOffset>56515</wp:posOffset>
          </wp:positionV>
          <wp:extent cx="236855" cy="29464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6855" cy="294640"/>
                  </a:xfrm>
                  <a:prstGeom prst="rect">
                    <a:avLst/>
                  </a:prstGeom>
                  <a:noFill/>
                  <a:ln w="9525">
                    <a:noFill/>
                    <a:miter lim="800000"/>
                    <a:headEnd/>
                    <a:tailEnd/>
                  </a:ln>
                </pic:spPr>
              </pic:pic>
            </a:graphicData>
          </a:graphic>
        </wp:anchor>
      </w:drawing>
    </w:r>
    <w:r w:rsidR="007F4020">
      <w:rPr>
        <w:rFonts w:asciiTheme="majorHAnsi" w:hAnsiTheme="majorHAnsi"/>
      </w:rPr>
      <w:t>Good Conduct Ribbon and Bars</w:t>
    </w:r>
    <w:r>
      <w:rPr>
        <w:rFonts w:asciiTheme="majorHAnsi" w:hAnsiTheme="majorHAnsi"/>
      </w:rPr>
      <w:ptab w:relativeTo="margin" w:alignment="right" w:leader="none"/>
    </w:r>
    <w:r>
      <w:rPr>
        <w:rFonts w:asciiTheme="majorHAnsi" w:hAnsiTheme="majorHAnsi"/>
      </w:rPr>
      <w:t xml:space="preserve">Page </w:t>
    </w:r>
    <w:fldSimple w:instr=" PAGE   \* MERGEFORMAT ">
      <w:r w:rsidR="002C13C2" w:rsidRPr="002C13C2">
        <w:rPr>
          <w:rFonts w:asciiTheme="majorHAnsi" w:hAnsiTheme="majorHAnsi"/>
          <w:noProof/>
        </w:rPr>
        <w:t>1</w:t>
      </w:r>
    </w:fldSimple>
  </w:p>
  <w:p w:rsidR="004B5485" w:rsidRDefault="004B54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1F7" w:rsidRDefault="004C71F7" w:rsidP="004B5485">
      <w:r>
        <w:separator/>
      </w:r>
    </w:p>
  </w:footnote>
  <w:footnote w:type="continuationSeparator" w:id="0">
    <w:p w:rsidR="004C71F7" w:rsidRDefault="004C71F7" w:rsidP="004B54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33E47"/>
    <w:multiLevelType w:val="hybridMultilevel"/>
    <w:tmpl w:val="06846E3C"/>
    <w:lvl w:ilvl="0" w:tplc="0B343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F10007"/>
    <w:multiLevelType w:val="hybridMultilevel"/>
    <w:tmpl w:val="FF68D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4B5485"/>
    <w:rsid w:val="00013C6C"/>
    <w:rsid w:val="00073A1E"/>
    <w:rsid w:val="000E1E2C"/>
    <w:rsid w:val="002C13C2"/>
    <w:rsid w:val="002C2BB0"/>
    <w:rsid w:val="00446560"/>
    <w:rsid w:val="004B5485"/>
    <w:rsid w:val="004C71F7"/>
    <w:rsid w:val="0050527C"/>
    <w:rsid w:val="005D0BEB"/>
    <w:rsid w:val="00777503"/>
    <w:rsid w:val="007D1F4E"/>
    <w:rsid w:val="007F4020"/>
    <w:rsid w:val="00A7610C"/>
    <w:rsid w:val="00B1145A"/>
    <w:rsid w:val="00DF19C5"/>
    <w:rsid w:val="00E57F68"/>
    <w:rsid w:val="00E67AD9"/>
    <w:rsid w:val="00E86A5B"/>
    <w:rsid w:val="00EB02D3"/>
    <w:rsid w:val="00F63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49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5485"/>
    <w:pPr>
      <w:tabs>
        <w:tab w:val="center" w:pos="4680"/>
        <w:tab w:val="right" w:pos="9360"/>
      </w:tabs>
      <w:autoSpaceDE/>
      <w:autoSpaceDN/>
      <w:adjustRightInd/>
    </w:pPr>
    <w:rPr>
      <w:rFonts w:asciiTheme="minorHAnsi" w:hAnsiTheme="minorHAnsi" w:cstheme="minorBidi"/>
      <w:sz w:val="22"/>
      <w:szCs w:val="22"/>
    </w:rPr>
  </w:style>
  <w:style w:type="character" w:customStyle="1" w:styleId="HeaderChar">
    <w:name w:val="Header Char"/>
    <w:basedOn w:val="DefaultParagraphFont"/>
    <w:link w:val="Header"/>
    <w:uiPriority w:val="99"/>
    <w:semiHidden/>
    <w:rsid w:val="004B5485"/>
  </w:style>
  <w:style w:type="paragraph" w:styleId="Footer">
    <w:name w:val="footer"/>
    <w:basedOn w:val="Normal"/>
    <w:link w:val="FooterChar"/>
    <w:uiPriority w:val="99"/>
    <w:unhideWhenUsed/>
    <w:rsid w:val="004B5485"/>
    <w:pPr>
      <w:tabs>
        <w:tab w:val="center" w:pos="4680"/>
        <w:tab w:val="right" w:pos="9360"/>
      </w:tabs>
      <w:autoSpaceDE/>
      <w:autoSpaceDN/>
      <w:adjustRightInd/>
    </w:pPr>
    <w:rPr>
      <w:rFonts w:asciiTheme="minorHAnsi" w:hAnsiTheme="minorHAnsi" w:cstheme="minorBidi"/>
      <w:sz w:val="22"/>
      <w:szCs w:val="22"/>
    </w:rPr>
  </w:style>
  <w:style w:type="character" w:customStyle="1" w:styleId="FooterChar">
    <w:name w:val="Footer Char"/>
    <w:basedOn w:val="DefaultParagraphFont"/>
    <w:link w:val="Footer"/>
    <w:uiPriority w:val="99"/>
    <w:rsid w:val="004B5485"/>
  </w:style>
  <w:style w:type="paragraph" w:styleId="BalloonText">
    <w:name w:val="Balloon Text"/>
    <w:basedOn w:val="Normal"/>
    <w:link w:val="BalloonTextChar"/>
    <w:uiPriority w:val="99"/>
    <w:semiHidden/>
    <w:unhideWhenUsed/>
    <w:rsid w:val="004B5485"/>
    <w:pPr>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485"/>
    <w:rPr>
      <w:rFonts w:ascii="Tahoma" w:hAnsi="Tahoma" w:cs="Tahoma"/>
      <w:sz w:val="16"/>
      <w:szCs w:val="16"/>
    </w:rPr>
  </w:style>
  <w:style w:type="paragraph" w:styleId="ListParagraph">
    <w:name w:val="List Paragraph"/>
    <w:basedOn w:val="Normal"/>
    <w:uiPriority w:val="34"/>
    <w:qFormat/>
    <w:rsid w:val="00E86A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New York Conference</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bbridgers</dc:creator>
  <cp:keywords/>
  <dc:description/>
  <cp:lastModifiedBy>bbridgers</cp:lastModifiedBy>
  <cp:revision>12</cp:revision>
  <cp:lastPrinted>2011-10-17T17:09:00Z</cp:lastPrinted>
  <dcterms:created xsi:type="dcterms:W3CDTF">2011-10-17T17:13:00Z</dcterms:created>
  <dcterms:modified xsi:type="dcterms:W3CDTF">2011-10-24T14:41:00Z</dcterms:modified>
</cp:coreProperties>
</file>